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Ruth Weiss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Die L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ws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Eine j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dische Familiensaga in Deutschland - Band 2</w:t>
      </w:r>
    </w:p>
    <w:p>
      <w:pPr>
        <w:pStyle w:val="Text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de-DE"/>
        </w:rPr>
        <w:t>Die Nottaufe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Verlag Edition AV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J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disches Leben in Deutschland ist uns weitgehend fremd. Die Wenigsten kennen j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dische Familien, wissen um deren Herkunft, Leben, Religion, Sitten und Br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uche.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r uns Deutsche 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berlagert die Shoa, die millionenfache Vernichtung j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dischen Lebens alles.  Das deutsche Verbrechen an den Juden hat uns weitgehend den Zugang zu j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discher Geschichte und Kultur, zu j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dischem Leben versperrt. Ruth Weiss nimmt uns mit, 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ffnet uns einen Weg, j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disches Leben, j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disches Schicksal kennenzulernen. Sie geht mit uns dabei weit zur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ck in die Geschichte,</w:t>
      </w:r>
      <w:r>
        <w:rPr>
          <w:sz w:val="24"/>
          <w:szCs w:val="24"/>
          <w:rtl w:val="0"/>
          <w:lang w:val="de-DE"/>
        </w:rPr>
        <w:t xml:space="preserve"> beginnt um 1600 und endet in der Gegenwart.</w:t>
      </w:r>
      <w:r>
        <w:rPr>
          <w:sz w:val="24"/>
          <w:szCs w:val="24"/>
          <w:rtl w:val="0"/>
          <w:lang w:val="de-DE"/>
        </w:rPr>
        <w:t xml:space="preserve"> Aber keine Sorge, Ruth Weiss beschreibt nicht trockene Historie, ihre Familiensaga ist eine lebendige und packende Romanreihe. </w:t>
      </w:r>
      <w:r>
        <w:rPr>
          <w:i w:val="1"/>
          <w:iCs w:val="1"/>
          <w:sz w:val="24"/>
          <w:szCs w:val="24"/>
          <w:rtl w:val="0"/>
          <w:lang w:val="de-DE"/>
        </w:rPr>
        <w:t>Die Nottaufe</w:t>
      </w:r>
      <w:r>
        <w:rPr>
          <w:sz w:val="24"/>
          <w:szCs w:val="24"/>
          <w:rtl w:val="0"/>
          <w:lang w:val="de-DE"/>
        </w:rPr>
        <w:t xml:space="preserve"> ist der Band 2 von insgesamt 6 B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nden.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Schon gleich zu Beginn erleben wir ein Pogrom </w:t>
      </w:r>
      <w:r>
        <w:rPr>
          <w:sz w:val="24"/>
          <w:szCs w:val="24"/>
          <w:rtl w:val="0"/>
          <w:lang w:val="de-DE"/>
        </w:rPr>
        <w:t>im Fr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nkischen</w:t>
      </w:r>
      <w:r>
        <w:rPr>
          <w:sz w:val="24"/>
          <w:szCs w:val="24"/>
          <w:rtl w:val="0"/>
          <w:lang w:val="de-DE"/>
        </w:rPr>
        <w:t>,</w:t>
      </w:r>
      <w:r>
        <w:rPr>
          <w:sz w:val="24"/>
          <w:szCs w:val="24"/>
          <w:rtl w:val="0"/>
          <w:lang w:val="de-DE"/>
        </w:rPr>
        <w:t xml:space="preserve"> unweit von Bamberg</w:t>
      </w:r>
      <w:r>
        <w:rPr>
          <w:sz w:val="24"/>
          <w:szCs w:val="24"/>
          <w:rtl w:val="0"/>
          <w:lang w:val="de-DE"/>
        </w:rPr>
        <w:t xml:space="preserve">. Aus dem Aufstand </w:t>
      </w:r>
      <w:r>
        <w:rPr>
          <w:sz w:val="24"/>
          <w:szCs w:val="24"/>
          <w:rtl w:val="0"/>
          <w:lang w:val="de-DE"/>
        </w:rPr>
        <w:t>hungernde</w:t>
      </w:r>
      <w:r>
        <w:rPr>
          <w:sz w:val="24"/>
          <w:szCs w:val="24"/>
          <w:rtl w:val="0"/>
          <w:lang w:val="de-DE"/>
        </w:rPr>
        <w:t>r</w:t>
      </w:r>
      <w:r>
        <w:rPr>
          <w:sz w:val="24"/>
          <w:szCs w:val="24"/>
          <w:rtl w:val="0"/>
          <w:lang w:val="de-DE"/>
        </w:rPr>
        <w:t xml:space="preserve"> Bauern</w:t>
      </w:r>
      <w:r>
        <w:rPr>
          <w:sz w:val="24"/>
          <w:szCs w:val="24"/>
          <w:rtl w:val="0"/>
          <w:lang w:val="de-DE"/>
        </w:rPr>
        <w:t xml:space="preserve"> gegen die Obrigkeit war ein Angriff gegen die Juden geworden. Betroffen ist auch die Familie L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w, so genannte Hofjuden, H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ndler in Diensten des Markgrafen. Daniel L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 xml:space="preserve">w, das Familienoberhaupt, kommt zu Tode. Im Laufe des Romans erleben wir, wie 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 xml:space="preserve">disches Leben </w:t>
      </w:r>
      <w:r>
        <w:rPr>
          <w:sz w:val="24"/>
          <w:szCs w:val="24"/>
          <w:rtl w:val="0"/>
          <w:lang w:val="de-DE"/>
        </w:rPr>
        <w:t>st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ndig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e-DE"/>
        </w:rPr>
        <w:t>von au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en beschr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nkt und gef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hrdet ist. Juden leben in gesonderten Siedlungen, in Ghettos, m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ssen Kennzeichen an der Kleidung tragen, d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rfen die Stadt nur durch bestimmte, streng kontrollierte Tore betreten, ben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tigen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Reisen besondere Visa und sind der Willk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der Beh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rden ausgeliefert. Die Reise Menachems, Daniels Enkel und Hauptfigur des Romans, zum Medizinstudium nach Padua illustriert dies eindr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cklich. Auch sp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ter </w:t>
      </w:r>
      <w:r>
        <w:rPr>
          <w:sz w:val="24"/>
          <w:szCs w:val="24"/>
          <w:rtl w:val="0"/>
          <w:lang w:val="de-DE"/>
        </w:rPr>
        <w:t xml:space="preserve">als </w:t>
      </w:r>
      <w:r>
        <w:rPr>
          <w:sz w:val="24"/>
          <w:szCs w:val="24"/>
          <w:rtl w:val="0"/>
          <w:lang w:val="de-DE"/>
        </w:rPr>
        <w:t xml:space="preserve">erfolgreicher </w:t>
      </w:r>
      <w:r>
        <w:rPr>
          <w:sz w:val="24"/>
          <w:szCs w:val="24"/>
          <w:rtl w:val="0"/>
          <w:lang w:val="de-DE"/>
        </w:rPr>
        <w:t xml:space="preserve">Arzt </w:t>
      </w:r>
      <w:r>
        <w:rPr>
          <w:sz w:val="24"/>
          <w:szCs w:val="24"/>
          <w:rtl w:val="0"/>
          <w:lang w:val="de-DE"/>
        </w:rPr>
        <w:t>in Berlin wird klar, ein Jude muss umsichtig und vorsichtig sein. Das Eis ist d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nn, auf dem er sich bewegt. Padua, Berlin, Amsterdam, Prag, die j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dische Verwandtschaft ist weit verstreut. Bei der Heirat wird darauf geachtet, dass sich dies so ergibt. Man sollte immer einen Zufluchtsort haben! Ein Schicksalsschlag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Menachem: Seine kleine Schwester Hanna erkrankt zu Hause im Fr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nkischen schwer. Das katholische Kinderm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dchen der L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 xml:space="preserve">ws nimmt in ihrer Sorge um das Leben des Kindes eine Nottaufe vor. Hanna 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berlebt. Drei Jahre sp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ter erf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hrt der Jesuitenpater Pius aus Bamberg auf einer Pilgerreise davon. Vom Ortspfarrer, bei dem das Kinderm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dchen Marie gebeichtet hatte,  informiert, entschied er: </w:t>
      </w:r>
      <w:r>
        <w:rPr>
          <w:sz w:val="24"/>
          <w:szCs w:val="24"/>
          <w:rtl w:val="0"/>
          <w:lang w:val="de-DE"/>
        </w:rPr>
        <w:t>„</w:t>
      </w:r>
      <w:r>
        <w:rPr>
          <w:sz w:val="24"/>
          <w:szCs w:val="24"/>
          <w:rtl w:val="0"/>
          <w:lang w:val="de-DE"/>
        </w:rPr>
        <w:t>Das getaufte Kind muss aus dem Haus der Jesusm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rder geholt werden. Die Tat der Magd ehrt die Kirche.</w:t>
      </w:r>
      <w:r>
        <w:rPr>
          <w:sz w:val="24"/>
          <w:szCs w:val="24"/>
          <w:rtl w:val="0"/>
          <w:lang w:val="de-DE"/>
        </w:rPr>
        <w:t xml:space="preserve">“ </w:t>
      </w:r>
      <w:r>
        <w:rPr>
          <w:sz w:val="24"/>
          <w:szCs w:val="24"/>
          <w:rtl w:val="0"/>
          <w:lang w:val="de-DE"/>
        </w:rPr>
        <w:t>Hanna wird entf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hrt und in ein Frauenkloster nach Bamberg gebracht. Dort wird sie umerzogen und mit 16 Jahren zur Nonne geweiht. Sie erh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lt den Ordensnamen Beate, </w:t>
      </w:r>
      <w:r>
        <w:rPr>
          <w:sz w:val="24"/>
          <w:szCs w:val="24"/>
          <w:rtl w:val="0"/>
          <w:lang w:val="de-DE"/>
        </w:rPr>
        <w:t>„</w:t>
      </w:r>
      <w:r>
        <w:rPr>
          <w:sz w:val="24"/>
          <w:szCs w:val="24"/>
          <w:rtl w:val="0"/>
          <w:lang w:val="de-DE"/>
        </w:rPr>
        <w:t>die Gl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ckliche</w:t>
      </w:r>
      <w:r>
        <w:rPr>
          <w:sz w:val="24"/>
          <w:szCs w:val="24"/>
          <w:rtl w:val="0"/>
          <w:lang w:val="de-DE"/>
        </w:rPr>
        <w:t>“</w:t>
      </w:r>
      <w:r>
        <w:rPr>
          <w:sz w:val="24"/>
          <w:szCs w:val="24"/>
          <w:rtl w:val="0"/>
          <w:lang w:val="de-DE"/>
        </w:rPr>
        <w:t>. Schwester Beate lebt in vollkommener Hingabe und tiefer Religiosit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t. Nach fast 30 Jahren hinter Klostermauern </w:t>
      </w:r>
      <w:r>
        <w:rPr>
          <w:sz w:val="24"/>
          <w:szCs w:val="24"/>
          <w:rtl w:val="0"/>
          <w:lang w:val="de-DE"/>
        </w:rPr>
        <w:t xml:space="preserve">offenbart ihr </w:t>
      </w:r>
      <w:r>
        <w:rPr>
          <w:sz w:val="24"/>
          <w:szCs w:val="24"/>
          <w:rtl w:val="0"/>
          <w:lang w:val="de-DE"/>
        </w:rPr>
        <w:t xml:space="preserve">Pater Pius auf seinem Totenbett: </w:t>
      </w:r>
      <w:r>
        <w:rPr>
          <w:sz w:val="24"/>
          <w:szCs w:val="24"/>
          <w:rtl w:val="0"/>
          <w:lang w:val="de-DE"/>
        </w:rPr>
        <w:t>„</w:t>
      </w:r>
      <w:r>
        <w:rPr>
          <w:sz w:val="24"/>
          <w:szCs w:val="24"/>
          <w:rtl w:val="0"/>
          <w:lang w:val="de-DE"/>
        </w:rPr>
        <w:t>Du bist Hanna, ein Judenkind.</w:t>
      </w:r>
      <w:r>
        <w:rPr>
          <w:sz w:val="24"/>
          <w:szCs w:val="24"/>
          <w:rtl w:val="0"/>
          <w:lang w:val="de-DE"/>
        </w:rPr>
        <w:t xml:space="preserve">“ </w:t>
      </w:r>
      <w:r>
        <w:rPr>
          <w:sz w:val="24"/>
          <w:szCs w:val="24"/>
          <w:rtl w:val="0"/>
          <w:lang w:val="de-DE"/>
        </w:rPr>
        <w:t>Eine Welt bricht zusammen, eine andere keimt auf. Fluchtpl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ne. Der Roman nimmt rasant Fahrt auf. Sind </w:t>
      </w:r>
      <w:r>
        <w:rPr>
          <w:sz w:val="24"/>
          <w:szCs w:val="24"/>
          <w:rtl w:val="0"/>
          <w:lang w:val="de-DE"/>
        </w:rPr>
        <w:t>neues Leben</w:t>
      </w:r>
      <w:r>
        <w:rPr>
          <w:sz w:val="24"/>
          <w:szCs w:val="24"/>
          <w:rtl w:val="0"/>
          <w:lang w:val="de-DE"/>
        </w:rPr>
        <w:t xml:space="preserve"> und Gl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ck m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glich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r eine Frau, die ihre Kindheit und Jugend weltabgewandt, quasi </w:t>
      </w:r>
      <w:r>
        <w:rPr>
          <w:sz w:val="24"/>
          <w:szCs w:val="24"/>
          <w:rtl w:val="0"/>
        </w:rPr>
        <w:t xml:space="preserve">in </w:t>
      </w:r>
      <w:r>
        <w:rPr>
          <w:sz w:val="24"/>
          <w:szCs w:val="24"/>
          <w:rtl w:val="0"/>
          <w:lang w:val="de-DE"/>
        </w:rPr>
        <w:t>katholischer Isolationshaft verbringen musste? Es bleibt fesselnd bis zum Schluss!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>Die Nottaufe</w:t>
      </w:r>
      <w:r>
        <w:rPr>
          <w:sz w:val="24"/>
          <w:szCs w:val="24"/>
          <w:rtl w:val="0"/>
          <w:lang w:val="de-DE"/>
        </w:rPr>
        <w:t xml:space="preserve"> ist ein Familienroman und wir </w:t>
      </w:r>
      <w:r>
        <w:rPr>
          <w:sz w:val="24"/>
          <w:szCs w:val="24"/>
          <w:rtl w:val="0"/>
          <w:lang w:val="de-DE"/>
        </w:rPr>
        <w:t xml:space="preserve">haben </w:t>
      </w:r>
      <w:r>
        <w:rPr>
          <w:sz w:val="24"/>
          <w:szCs w:val="24"/>
          <w:rtl w:val="0"/>
          <w:lang w:val="de-DE"/>
        </w:rPr>
        <w:t xml:space="preserve">es mit umfangreichem Personal zu tun. Ruth Weiss hilft uns </w:t>
      </w:r>
      <w:r>
        <w:rPr>
          <w:sz w:val="24"/>
          <w:szCs w:val="24"/>
          <w:rtl w:val="0"/>
          <w:lang w:val="de-DE"/>
        </w:rPr>
        <w:t>mit einem Stammbaum im Anhang</w:t>
      </w:r>
      <w:r>
        <w:rPr>
          <w:sz w:val="24"/>
          <w:szCs w:val="24"/>
          <w:rtl w:val="0"/>
          <w:lang w:val="de-DE"/>
        </w:rPr>
        <w:t xml:space="preserve">, </w:t>
      </w:r>
      <w:r>
        <w:rPr>
          <w:sz w:val="24"/>
          <w:szCs w:val="24"/>
          <w:rtl w:val="0"/>
          <w:lang w:val="de-DE"/>
        </w:rPr>
        <w:t>das Familiengeflecht zu durchdringen</w:t>
      </w:r>
      <w:r>
        <w:rPr>
          <w:sz w:val="24"/>
          <w:szCs w:val="24"/>
          <w:rtl w:val="0"/>
          <w:lang w:val="de-DE"/>
        </w:rPr>
        <w:t>. Sehr n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tzlich ist auch das Glossar, mit dem die Autorin die vielen jiddischen oder hebr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ischen Begriffe 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bersetzt. Im Text stehen die Worte in der Originalsprache. Das animiert, sich einzulassen auf J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disches. Wir kommen der Kultur und Lebenswirklichkeit deutscher Juden dieser Epoche sehr nahe. Ein gro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er Gewinn!</w:t>
      </w:r>
    </w:p>
    <w:p>
      <w:pPr>
        <w:pStyle w:val="Text"/>
        <w:jc w:val="right"/>
      </w:pPr>
      <w:r>
        <w:rPr>
          <w:sz w:val="24"/>
          <w:szCs w:val="24"/>
          <w:rtl w:val="0"/>
          <w:lang w:val="de-DE"/>
        </w:rPr>
        <w:t>Albrecht Sylla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